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6D5D" w14:textId="1B9500B8" w:rsidR="00C0598A" w:rsidRDefault="00A3343F" w:rsidP="00C0598A">
      <w:pPr>
        <w:jc w:val="both"/>
        <w:rPr>
          <w:lang w:val="en-US"/>
        </w:rPr>
      </w:pPr>
      <w:r>
        <w:rPr>
          <w:rFonts w:ascii="Calibri" w:hAnsi="Calibri" w:cs="Calibri"/>
          <w:color w:val="000000"/>
          <w:shd w:val="clear" w:color="auto" w:fill="FFFFFF"/>
        </w:rPr>
        <w:t xml:space="preserve">Malezya'da 1 Ağustos 2021 tarihine kadar </w:t>
      </w:r>
      <w:r w:rsidR="00DF20CC">
        <w:rPr>
          <w:rFonts w:ascii="Calibri" w:hAnsi="Calibri" w:cs="Calibri"/>
          <w:color w:val="000000"/>
          <w:shd w:val="clear" w:color="auto" w:fill="FFFFFF"/>
        </w:rPr>
        <w:t>“olağanüstü hal”</w:t>
      </w:r>
      <w:r>
        <w:rPr>
          <w:rFonts w:ascii="Calibri" w:hAnsi="Calibri" w:cs="Calibri"/>
          <w:color w:val="000000"/>
          <w:shd w:val="clear" w:color="auto" w:fill="FFFFFF"/>
        </w:rPr>
        <w:t xml:space="preserve"> ilan edilmiş olup, yabancı ülke vatandaşlarının ülkeye girişlerinde 18 Mart 2020 tarihinden bu yana kısıtlamalar bulunmaktadır. Diğer taraftan iş ve yatırım amaçlı Malezya’ya seyahat etmek isteyen yabancı yolculara yönelik olarak</w:t>
      </w:r>
      <w:r>
        <w:rPr>
          <w:lang w:val="en-US"/>
        </w:rPr>
        <w:t xml:space="preserve"> </w:t>
      </w:r>
      <w:r w:rsidR="00461B61">
        <w:rPr>
          <w:lang w:val="en-US"/>
        </w:rPr>
        <w:t>Malezya Uluslararası Ticaret ve Sanayi Bakanlığı (MITI), Yatırım Geliştirme Kurumu (MIDA), Sağlık Bakanlığı ve Göçmenlik İdaresi koord</w:t>
      </w:r>
      <w:r>
        <w:rPr>
          <w:lang w:val="en-US"/>
        </w:rPr>
        <w:t>i</w:t>
      </w:r>
      <w:r w:rsidR="00461B61">
        <w:rPr>
          <w:lang w:val="en-US"/>
        </w:rPr>
        <w:t>nasyonunda, “One Stop Center (OSC)”</w:t>
      </w:r>
      <w:r>
        <w:rPr>
          <w:lang w:val="en-US"/>
        </w:rPr>
        <w:t xml:space="preserve"> adlı platform oluşturulmuş olup</w:t>
      </w:r>
      <w:r w:rsidR="00461B61">
        <w:rPr>
          <w:lang w:val="en-US"/>
        </w:rPr>
        <w:t xml:space="preserve">, </w:t>
      </w:r>
      <w:r w:rsidR="00192A9B">
        <w:rPr>
          <w:lang w:val="en-US"/>
        </w:rPr>
        <w:t xml:space="preserve">belirli kriterli sağlayan iş insanlarının </w:t>
      </w:r>
      <w:r w:rsidR="00461B61">
        <w:rPr>
          <w:lang w:val="en-US"/>
        </w:rPr>
        <w:t xml:space="preserve">14 günden </w:t>
      </w:r>
      <w:r w:rsidR="00995EC5" w:rsidRPr="00995EC5">
        <w:rPr>
          <w:b/>
          <w:bCs/>
          <w:lang w:val="en-US"/>
        </w:rPr>
        <w:t>“</w:t>
      </w:r>
      <w:r w:rsidR="00461B61" w:rsidRPr="00995EC5">
        <w:rPr>
          <w:b/>
          <w:bCs/>
          <w:lang w:val="en-US"/>
        </w:rPr>
        <w:t>kısa süreli</w:t>
      </w:r>
      <w:r w:rsidR="00995EC5" w:rsidRPr="00995EC5">
        <w:rPr>
          <w:b/>
          <w:bCs/>
          <w:lang w:val="en-US"/>
        </w:rPr>
        <w:t>”</w:t>
      </w:r>
      <w:r w:rsidR="00461B61">
        <w:rPr>
          <w:lang w:val="en-US"/>
        </w:rPr>
        <w:t xml:space="preserve"> ve</w:t>
      </w:r>
      <w:r w:rsidR="00192A9B">
        <w:rPr>
          <w:lang w:val="en-US"/>
        </w:rPr>
        <w:t>ya</w:t>
      </w:r>
      <w:r w:rsidR="00461B61">
        <w:rPr>
          <w:lang w:val="en-US"/>
        </w:rPr>
        <w:t xml:space="preserve"> </w:t>
      </w:r>
      <w:r w:rsidR="00995EC5" w:rsidRPr="00995EC5">
        <w:rPr>
          <w:b/>
          <w:bCs/>
          <w:lang w:val="en-US"/>
        </w:rPr>
        <w:t>“</w:t>
      </w:r>
      <w:r w:rsidR="00461B61" w:rsidRPr="00995EC5">
        <w:rPr>
          <w:b/>
          <w:bCs/>
          <w:lang w:val="en-US"/>
        </w:rPr>
        <w:t>uzun dönem</w:t>
      </w:r>
      <w:r w:rsidR="00995EC5" w:rsidRPr="00995EC5">
        <w:rPr>
          <w:b/>
          <w:bCs/>
          <w:lang w:val="en-US"/>
        </w:rPr>
        <w:t>”</w:t>
      </w:r>
      <w:r w:rsidR="00461B61">
        <w:rPr>
          <w:lang w:val="en-US"/>
        </w:rPr>
        <w:t xml:space="preserve"> olmak üzere iki </w:t>
      </w:r>
      <w:r w:rsidR="00192A9B">
        <w:rPr>
          <w:lang w:val="en-US"/>
        </w:rPr>
        <w:t>farklı başvuru türüyle ülkeye girişlerine olanak sağlanmıştır</w:t>
      </w:r>
      <w:r w:rsidR="00461B61">
        <w:rPr>
          <w:lang w:val="en-US"/>
        </w:rPr>
        <w:t xml:space="preserve">. </w:t>
      </w:r>
      <w:r w:rsidR="00995EC5">
        <w:rPr>
          <w:lang w:val="en-US"/>
        </w:rPr>
        <w:t>Başvuru yapabilmek iç</w:t>
      </w:r>
      <w:r w:rsidR="00C0598A">
        <w:rPr>
          <w:lang w:val="en-US"/>
        </w:rPr>
        <w:t xml:space="preserve">in öncelikle </w:t>
      </w:r>
      <w:r w:rsidR="00995EC5">
        <w:rPr>
          <w:lang w:val="en-US"/>
        </w:rPr>
        <w:t xml:space="preserve">Malezyalı bir firmadan davet mektubu alınması gerekmektedir. </w:t>
      </w:r>
      <w:r w:rsidR="00B06047" w:rsidRPr="00B06047">
        <w:rPr>
          <w:b/>
          <w:bCs/>
          <w:lang w:val="en-US"/>
        </w:rPr>
        <w:t>Başvurunun p</w:t>
      </w:r>
      <w:r w:rsidR="00C0598A" w:rsidRPr="00B06047">
        <w:rPr>
          <w:b/>
          <w:bCs/>
          <w:lang w:val="en-US"/>
        </w:rPr>
        <w:t>lanlanan seyahat tarihinden en az 14</w:t>
      </w:r>
      <w:r w:rsidR="00B06047" w:rsidRPr="00B06047">
        <w:rPr>
          <w:b/>
          <w:bCs/>
          <w:lang w:val="en-US"/>
        </w:rPr>
        <w:t xml:space="preserve"> iş günü</w:t>
      </w:r>
      <w:r w:rsidR="00C0598A" w:rsidRPr="00B06047">
        <w:rPr>
          <w:b/>
          <w:bCs/>
          <w:lang w:val="en-US"/>
        </w:rPr>
        <w:t xml:space="preserve"> önce</w:t>
      </w:r>
      <w:r w:rsidR="00B06047" w:rsidRPr="00B06047">
        <w:rPr>
          <w:b/>
          <w:bCs/>
          <w:lang w:val="en-US"/>
        </w:rPr>
        <w:t>sinde</w:t>
      </w:r>
      <w:r w:rsidR="00C0598A">
        <w:rPr>
          <w:lang w:val="en-US"/>
        </w:rPr>
        <w:t xml:space="preserve"> </w:t>
      </w:r>
      <w:hyperlink r:id="rId7" w:history="1">
        <w:r w:rsidR="00CF4DB2" w:rsidRPr="00CA6D67">
          <w:rPr>
            <w:rStyle w:val="Hyperlink"/>
            <w:lang w:val="en-US"/>
          </w:rPr>
          <w:t>https://myentry.myxpats.com.my/app/</w:t>
        </w:r>
      </w:hyperlink>
      <w:r w:rsidR="00CF4DB2">
        <w:rPr>
          <w:lang w:val="en-US"/>
        </w:rPr>
        <w:t xml:space="preserve"> </w:t>
      </w:r>
      <w:r w:rsidR="00995EC5">
        <w:rPr>
          <w:lang w:val="en-US"/>
        </w:rPr>
        <w:t xml:space="preserve"> adresi üzerinden elektronik olarak </w:t>
      </w:r>
      <w:r w:rsidR="00C0598A">
        <w:rPr>
          <w:lang w:val="en-US"/>
        </w:rPr>
        <w:t>tamamlanması gerekmekte olup</w:t>
      </w:r>
      <w:r w:rsidR="00995EC5">
        <w:rPr>
          <w:lang w:val="en-US"/>
        </w:rPr>
        <w:t xml:space="preserve">, başvuru sonucu 3 iş günü içerisinde </w:t>
      </w:r>
      <w:r w:rsidR="00461B61">
        <w:rPr>
          <w:lang w:val="en-US"/>
        </w:rPr>
        <w:t xml:space="preserve">açıklanmaktadır. </w:t>
      </w:r>
      <w:r w:rsidR="00C0598A">
        <w:rPr>
          <w:lang w:val="en-US"/>
        </w:rPr>
        <w:t xml:space="preserve">Başvuru sürecine ilişkin açıklamalı şemaya aşağıdaki bağlantı üzerinden ulaşılabilmektedir: </w:t>
      </w:r>
      <w:hyperlink r:id="rId8" w:history="1">
        <w:r w:rsidR="00C0598A" w:rsidRPr="00CA6D67">
          <w:rPr>
            <w:rStyle w:val="Hyperlink"/>
            <w:lang w:val="en-US"/>
          </w:rPr>
          <w:t>http://safetravel.mida.gov.my/wp-content/uploads/2020/11/PROCESS-FLOW-OF-APPLICATION-FOR-THE-BUSINESS-ENTRY-PERMISSION.png</w:t>
        </w:r>
      </w:hyperlink>
      <w:r w:rsidR="00C0598A">
        <w:rPr>
          <w:lang w:val="en-US"/>
        </w:rPr>
        <w:t xml:space="preserve"> </w:t>
      </w:r>
    </w:p>
    <w:p w14:paraId="48BC240C" w14:textId="1CEDB4A7" w:rsidR="00461B61" w:rsidRDefault="00995EC5" w:rsidP="00C0598A">
      <w:pPr>
        <w:jc w:val="both"/>
        <w:rPr>
          <w:lang w:val="en-US"/>
        </w:rPr>
      </w:pPr>
      <w:r>
        <w:rPr>
          <w:lang w:val="en-US"/>
        </w:rPr>
        <w:t>Malezya’ya y</w:t>
      </w:r>
      <w:r w:rsidR="0052054F">
        <w:rPr>
          <w:lang w:val="en-US"/>
        </w:rPr>
        <w:t>ö</w:t>
      </w:r>
      <w:r>
        <w:rPr>
          <w:lang w:val="en-US"/>
        </w:rPr>
        <w:t>nelik i</w:t>
      </w:r>
      <w:r w:rsidR="00C130FA">
        <w:rPr>
          <w:lang w:val="en-US"/>
        </w:rPr>
        <w:t xml:space="preserve">ş amaçlı yabancı yolcu girişlerine sadece KLIA (Kuala Lumpur) havalimanında izin verilmekte olup, </w:t>
      </w:r>
      <w:r>
        <w:rPr>
          <w:lang w:val="en-US"/>
        </w:rPr>
        <w:t xml:space="preserve">iş </w:t>
      </w:r>
      <w:r w:rsidR="002A13F8">
        <w:rPr>
          <w:lang w:val="en-US"/>
        </w:rPr>
        <w:t>insanlarının</w:t>
      </w:r>
      <w:r>
        <w:rPr>
          <w:lang w:val="en-US"/>
        </w:rPr>
        <w:t xml:space="preserve"> işlemlerini hızlandırmak ve kolaylaştırmak üzere düzenlenen </w:t>
      </w:r>
      <w:r w:rsidR="00C130FA">
        <w:rPr>
          <w:lang w:val="en-US"/>
        </w:rPr>
        <w:t xml:space="preserve">“Business </w:t>
      </w:r>
      <w:r w:rsidR="002A13F8">
        <w:rPr>
          <w:lang w:val="en-US"/>
        </w:rPr>
        <w:t>Travellers Center (BTC)</w:t>
      </w:r>
      <w:r w:rsidR="00C130FA">
        <w:rPr>
          <w:lang w:val="en-US"/>
        </w:rPr>
        <w:t xml:space="preserve">” </w:t>
      </w:r>
      <w:r w:rsidR="00192A9B">
        <w:rPr>
          <w:lang w:val="en-US"/>
        </w:rPr>
        <w:t>23 Mart 2021 tarihinde MITI Bakanı Dato Seri</w:t>
      </w:r>
      <w:r w:rsidR="002A13F8">
        <w:rPr>
          <w:lang w:val="en-US"/>
        </w:rPr>
        <w:t>’</w:t>
      </w:r>
      <w:r w:rsidR="00192A9B">
        <w:rPr>
          <w:lang w:val="en-US"/>
        </w:rPr>
        <w:t xml:space="preserve"> Mohamed Azmin Ali tarafından düzenlenen törenle hizmete açılmıştır</w:t>
      </w:r>
      <w:r w:rsidR="00C130FA">
        <w:rPr>
          <w:lang w:val="en-US"/>
        </w:rPr>
        <w:t>.</w:t>
      </w:r>
      <w:r w:rsidR="0052054F">
        <w:rPr>
          <w:lang w:val="en-US"/>
        </w:rPr>
        <w:t xml:space="preserve"> </w:t>
      </w:r>
      <w:r w:rsidR="0052054F" w:rsidRPr="0052054F">
        <w:rPr>
          <w:lang w:val="en-US"/>
        </w:rPr>
        <w:t xml:space="preserve">14 günden kısa süreli </w:t>
      </w:r>
      <w:r w:rsidR="0052054F">
        <w:rPr>
          <w:lang w:val="en-US"/>
        </w:rPr>
        <w:t>ve Malezya tarafından onayl</w:t>
      </w:r>
      <w:r w:rsidR="00192A9B">
        <w:rPr>
          <w:lang w:val="en-US"/>
        </w:rPr>
        <w:t>anan</w:t>
      </w:r>
      <w:r w:rsidR="0052054F">
        <w:rPr>
          <w:lang w:val="en-US"/>
        </w:rPr>
        <w:t xml:space="preserve"> </w:t>
      </w:r>
      <w:r w:rsidR="0052054F" w:rsidRPr="0052054F">
        <w:rPr>
          <w:lang w:val="en-US"/>
        </w:rPr>
        <w:t xml:space="preserve">iş amaçlı seyahat </w:t>
      </w:r>
      <w:r w:rsidR="0052054F">
        <w:rPr>
          <w:lang w:val="en-US"/>
        </w:rPr>
        <w:t>eden kişiler için</w:t>
      </w:r>
      <w:r w:rsidR="0052054F" w:rsidRPr="0052054F">
        <w:rPr>
          <w:lang w:val="en-US"/>
        </w:rPr>
        <w:t xml:space="preserve"> karantina muafiyeti tanınmaktadır.</w:t>
      </w:r>
      <w:r w:rsidR="0052054F">
        <w:rPr>
          <w:lang w:val="en-US"/>
        </w:rPr>
        <w:t xml:space="preserve"> Ancak bu kişilere, seyahat süreli boyunca Malezya tarafından atanan “liason officer”ların</w:t>
      </w:r>
      <w:r w:rsidR="00333AEB">
        <w:rPr>
          <w:lang w:val="en-US"/>
        </w:rPr>
        <w:t xml:space="preserve"> (irtibat memuru)</w:t>
      </w:r>
      <w:r w:rsidR="0052054F">
        <w:rPr>
          <w:lang w:val="en-US"/>
        </w:rPr>
        <w:t xml:space="preserve"> eşlik etmesi zorunlu olup, </w:t>
      </w:r>
      <w:r w:rsidR="00333AEB">
        <w:rPr>
          <w:lang w:val="en-US"/>
        </w:rPr>
        <w:t xml:space="preserve">iş insanlarının </w:t>
      </w:r>
      <w:r w:rsidR="0052054F">
        <w:rPr>
          <w:lang w:val="en-US"/>
        </w:rPr>
        <w:t>seyahat programlarında bulunan iş amaçlı toplantıları/ziyaretleri haricinde otelden ayrılmamaları gerekmektedir. Bu çerç</w:t>
      </w:r>
      <w:r w:rsidR="00333AEB">
        <w:rPr>
          <w:lang w:val="en-US"/>
        </w:rPr>
        <w:t>e</w:t>
      </w:r>
      <w:r w:rsidR="0052054F">
        <w:rPr>
          <w:lang w:val="en-US"/>
        </w:rPr>
        <w:t xml:space="preserve">vede </w:t>
      </w:r>
      <w:r w:rsidR="00333AEB">
        <w:rPr>
          <w:lang w:val="en-US"/>
        </w:rPr>
        <w:t xml:space="preserve">ziyaretçilere </w:t>
      </w:r>
      <w:r w:rsidR="0052054F">
        <w:rPr>
          <w:lang w:val="en-US"/>
        </w:rPr>
        <w:t>sağlanan tüm hizmetler ücrete tabi olup, konuya ilişkin MIDA tarafından hazırlanan bilgi amaçlı sunum ekte yer almaktadır.</w:t>
      </w:r>
      <w:r w:rsidR="00333AEB">
        <w:rPr>
          <w:lang w:val="en-US"/>
        </w:rPr>
        <w:t xml:space="preserve"> Sözkonusu sunumda yer alan prosedür aşağıda özetle yer almaktadır.</w:t>
      </w:r>
    </w:p>
    <w:p w14:paraId="478FC522" w14:textId="77777777" w:rsidR="00333AEB" w:rsidRPr="00C0598A" w:rsidRDefault="00333AEB" w:rsidP="00333AEB">
      <w:pPr>
        <w:rPr>
          <w:b/>
          <w:bCs/>
          <w:lang w:val="tr-TR"/>
        </w:rPr>
      </w:pPr>
      <w:r>
        <w:rPr>
          <w:b/>
          <w:bCs/>
          <w:lang w:val="tr-TR"/>
        </w:rPr>
        <w:t>Sürece İlişkin Özet Bilgi:</w:t>
      </w:r>
    </w:p>
    <w:p w14:paraId="718A867C" w14:textId="6742CD35" w:rsidR="00333AEB" w:rsidRPr="002248F2" w:rsidRDefault="00333AEB" w:rsidP="006963DF">
      <w:pPr>
        <w:pStyle w:val="ListParagraph"/>
        <w:numPr>
          <w:ilvl w:val="0"/>
          <w:numId w:val="1"/>
        </w:numPr>
        <w:jc w:val="both"/>
        <w:rPr>
          <w:lang w:val="tr-TR"/>
        </w:rPr>
      </w:pPr>
      <w:r>
        <w:rPr>
          <w:lang w:val="en-US"/>
        </w:rPr>
        <w:t xml:space="preserve">Malezyalı firmadan bir davet mektubu alınması ve planlanan seyahat tarihinden en az 14 gün evvel </w:t>
      </w:r>
      <w:hyperlink r:id="rId9" w:history="1">
        <w:r w:rsidRPr="00CA6D67">
          <w:rPr>
            <w:rStyle w:val="Hyperlink"/>
            <w:lang w:val="en-US"/>
          </w:rPr>
          <w:t>https://myentry.myxpats.com.my/app/</w:t>
        </w:r>
      </w:hyperlink>
      <w:r>
        <w:rPr>
          <w:lang w:val="en-US"/>
        </w:rPr>
        <w:t xml:space="preserve"> adresi üzerinden</w:t>
      </w:r>
      <w:r w:rsidR="006963DF">
        <w:rPr>
          <w:lang w:val="en-US"/>
        </w:rPr>
        <w:t>,</w:t>
      </w:r>
      <w:r>
        <w:rPr>
          <w:lang w:val="en-US"/>
        </w:rPr>
        <w:t xml:space="preserve"> elektronik olarak</w:t>
      </w:r>
      <w:r w:rsidR="006963DF">
        <w:rPr>
          <w:lang w:val="en-US"/>
        </w:rPr>
        <w:t>,</w:t>
      </w:r>
      <w:r w:rsidRPr="002248F2">
        <w:rPr>
          <w:lang w:val="tr-TR"/>
        </w:rPr>
        <w:t xml:space="preserve"> </w:t>
      </w:r>
      <w:r>
        <w:rPr>
          <w:lang w:val="tr-TR"/>
        </w:rPr>
        <w:t>gerekli dokümanlarla birlikte başvuru</w:t>
      </w:r>
      <w:r w:rsidR="006963DF">
        <w:rPr>
          <w:lang w:val="tr-TR"/>
        </w:rPr>
        <w:t>nun</w:t>
      </w:r>
      <w:r>
        <w:rPr>
          <w:lang w:val="tr-TR"/>
        </w:rPr>
        <w:t xml:space="preserve"> yapılması </w:t>
      </w:r>
      <w:r w:rsidRPr="002248F2">
        <w:rPr>
          <w:lang w:val="tr-TR"/>
        </w:rPr>
        <w:t>(başvuru sonucu üç iş günü içinde açıklanmaktadır)</w:t>
      </w:r>
    </w:p>
    <w:p w14:paraId="3B13B72B" w14:textId="7DD883A0" w:rsidR="00A63F97" w:rsidRDefault="00333AEB" w:rsidP="006963DF">
      <w:pPr>
        <w:pStyle w:val="ListParagraph"/>
        <w:numPr>
          <w:ilvl w:val="0"/>
          <w:numId w:val="1"/>
        </w:numPr>
        <w:jc w:val="both"/>
        <w:rPr>
          <w:lang w:val="tr-TR"/>
        </w:rPr>
      </w:pPr>
      <w:r w:rsidRPr="002248F2">
        <w:rPr>
          <w:lang w:val="tr-TR"/>
        </w:rPr>
        <w:t>Başvuru kabul edilirse uçuştan önceki 72 saat içinde</w:t>
      </w:r>
      <w:r>
        <w:rPr>
          <w:lang w:val="tr-TR"/>
        </w:rPr>
        <w:t xml:space="preserve"> kalkış ülkesinde</w:t>
      </w:r>
      <w:r w:rsidRPr="002248F2">
        <w:rPr>
          <w:lang w:val="tr-TR"/>
        </w:rPr>
        <w:t xml:space="preserve"> PCR testi yaptırılması</w:t>
      </w:r>
      <w:r w:rsidR="006963DF">
        <w:rPr>
          <w:lang w:val="tr-TR"/>
        </w:rPr>
        <w:t>,</w:t>
      </w:r>
    </w:p>
    <w:p w14:paraId="0919EEB0" w14:textId="30AEC04A" w:rsidR="00333AEB" w:rsidRPr="00A63F97" w:rsidRDefault="00333AEB" w:rsidP="006963DF">
      <w:pPr>
        <w:pStyle w:val="ListParagraph"/>
        <w:jc w:val="both"/>
        <w:rPr>
          <w:lang w:val="tr-TR"/>
        </w:rPr>
      </w:pPr>
      <w:r w:rsidRPr="00A63F97">
        <w:rPr>
          <w:lang w:val="tr-TR"/>
        </w:rPr>
        <w:t>(</w:t>
      </w:r>
      <w:r w:rsidRPr="00A63F97">
        <w:rPr>
          <w:b/>
          <w:bCs/>
          <w:lang w:val="tr-TR"/>
        </w:rPr>
        <w:t>1. Test</w:t>
      </w:r>
      <w:r w:rsidRPr="00A63F97">
        <w:rPr>
          <w:lang w:val="tr-TR"/>
        </w:rPr>
        <w:t>)</w:t>
      </w:r>
    </w:p>
    <w:p w14:paraId="42E69C38" w14:textId="38ED2CB2" w:rsidR="00333AEB" w:rsidRDefault="00333AEB" w:rsidP="006963DF">
      <w:pPr>
        <w:pStyle w:val="ListParagraph"/>
        <w:numPr>
          <w:ilvl w:val="0"/>
          <w:numId w:val="1"/>
        </w:numPr>
        <w:jc w:val="both"/>
        <w:rPr>
          <w:lang w:val="tr-TR"/>
        </w:rPr>
      </w:pPr>
      <w:r>
        <w:rPr>
          <w:lang w:val="tr-TR"/>
        </w:rPr>
        <w:t xml:space="preserve">Malezya’ya </w:t>
      </w:r>
      <w:r w:rsidR="006963DF">
        <w:rPr>
          <w:lang w:val="tr-TR"/>
        </w:rPr>
        <w:t>varıştan</w:t>
      </w:r>
      <w:r>
        <w:rPr>
          <w:lang w:val="tr-TR"/>
        </w:rPr>
        <w:t xml:space="preserve"> önce</w:t>
      </w:r>
      <w:r w:rsidR="006963DF">
        <w:rPr>
          <w:lang w:val="tr-TR"/>
        </w:rPr>
        <w:t>,</w:t>
      </w:r>
      <w:r>
        <w:rPr>
          <w:lang w:val="tr-TR"/>
        </w:rPr>
        <w:t xml:space="preserve"> Malezya tarafından Covid-19 takibi için kullanılan “MySejahtera” uygulamasının </w:t>
      </w:r>
      <w:r w:rsidR="006963DF">
        <w:rPr>
          <w:lang w:val="tr-TR"/>
        </w:rPr>
        <w:t xml:space="preserve">yolcunun </w:t>
      </w:r>
      <w:r>
        <w:rPr>
          <w:lang w:val="tr-TR"/>
        </w:rPr>
        <w:t>telefon</w:t>
      </w:r>
      <w:r w:rsidR="006963DF">
        <w:rPr>
          <w:lang w:val="tr-TR"/>
        </w:rPr>
        <w:t>una</w:t>
      </w:r>
      <w:r>
        <w:rPr>
          <w:lang w:val="tr-TR"/>
        </w:rPr>
        <w:t xml:space="preserve"> indirilm</w:t>
      </w:r>
      <w:r w:rsidR="006963DF">
        <w:rPr>
          <w:lang w:val="tr-TR"/>
        </w:rPr>
        <w:t>iş olması</w:t>
      </w:r>
      <w:r>
        <w:rPr>
          <w:lang w:val="tr-TR"/>
        </w:rPr>
        <w:t xml:space="preserve"> ve h</w:t>
      </w:r>
      <w:r w:rsidRPr="002248F2">
        <w:rPr>
          <w:lang w:val="tr-TR"/>
        </w:rPr>
        <w:t>avalimanına inişt</w:t>
      </w:r>
      <w:r>
        <w:rPr>
          <w:lang w:val="tr-TR"/>
        </w:rPr>
        <w:t>e</w:t>
      </w:r>
      <w:r w:rsidRPr="002248F2">
        <w:rPr>
          <w:lang w:val="tr-TR"/>
        </w:rPr>
        <w:t>n itibaren maske,</w:t>
      </w:r>
      <w:r>
        <w:rPr>
          <w:lang w:val="tr-TR"/>
        </w:rPr>
        <w:t xml:space="preserve"> el hijyeni,</w:t>
      </w:r>
      <w:r w:rsidRPr="002248F2">
        <w:rPr>
          <w:lang w:val="tr-TR"/>
        </w:rPr>
        <w:t xml:space="preserve"> sosyal mesafe vb tüm güvenlik önlemlerine riayet edilmesi,</w:t>
      </w:r>
    </w:p>
    <w:p w14:paraId="2403F8B9" w14:textId="77777777" w:rsidR="00333AEB" w:rsidRPr="002248F2" w:rsidRDefault="00333AEB" w:rsidP="006963DF">
      <w:pPr>
        <w:pStyle w:val="ListParagraph"/>
        <w:numPr>
          <w:ilvl w:val="0"/>
          <w:numId w:val="1"/>
        </w:numPr>
        <w:jc w:val="both"/>
        <w:rPr>
          <w:lang w:val="tr-TR"/>
        </w:rPr>
      </w:pPr>
      <w:r>
        <w:rPr>
          <w:lang w:val="tr-TR"/>
        </w:rPr>
        <w:t>Gelen Yolcu (arrival gate) kapısında iş amaçlı seyahat eden yolcuları karşılamak üzere görevli memurla buluşulması ve havalimanından çıkışa kadar görevli memur nezaretinde hareket edilmesi,</w:t>
      </w:r>
    </w:p>
    <w:p w14:paraId="476985A8" w14:textId="763E7E98" w:rsidR="00333AEB" w:rsidRPr="002248F2" w:rsidRDefault="00333AEB" w:rsidP="006963DF">
      <w:pPr>
        <w:pStyle w:val="ListParagraph"/>
        <w:numPr>
          <w:ilvl w:val="0"/>
          <w:numId w:val="1"/>
        </w:numPr>
        <w:jc w:val="both"/>
        <w:rPr>
          <w:lang w:val="tr-TR"/>
        </w:rPr>
      </w:pPr>
      <w:r w:rsidRPr="002248F2">
        <w:rPr>
          <w:lang w:val="tr-TR"/>
        </w:rPr>
        <w:t>KLIA Havalimanında iş amaçlı seyahat eden yolcular için özel olarak ayrılan “Business Travellers Center (BTC)”da yeniden bir PCR testi</w:t>
      </w:r>
      <w:r>
        <w:rPr>
          <w:lang w:val="tr-TR"/>
        </w:rPr>
        <w:t xml:space="preserve"> </w:t>
      </w:r>
      <w:r w:rsidRPr="002248F2">
        <w:rPr>
          <w:lang w:val="tr-TR"/>
        </w:rPr>
        <w:t>yapılması (</w:t>
      </w:r>
      <w:r w:rsidRPr="002248F2">
        <w:rPr>
          <w:b/>
          <w:bCs/>
          <w:lang w:val="tr-TR"/>
        </w:rPr>
        <w:t>2. Test</w:t>
      </w:r>
      <w:r w:rsidRPr="002248F2">
        <w:rPr>
          <w:lang w:val="tr-TR"/>
        </w:rPr>
        <w:t>)</w:t>
      </w:r>
      <w:r w:rsidR="006963DF">
        <w:rPr>
          <w:lang w:val="tr-TR"/>
        </w:rPr>
        <w:t>,</w:t>
      </w:r>
    </w:p>
    <w:p w14:paraId="36395D91" w14:textId="568B7598" w:rsidR="00333AEB" w:rsidRPr="002248F2" w:rsidRDefault="006963DF" w:rsidP="006963DF">
      <w:pPr>
        <w:pStyle w:val="ListParagraph"/>
        <w:jc w:val="both"/>
        <w:rPr>
          <w:lang w:val="tr-TR"/>
        </w:rPr>
      </w:pPr>
      <w:r>
        <w:rPr>
          <w:lang w:val="tr-TR"/>
        </w:rPr>
        <w:t>*</w:t>
      </w:r>
      <w:r w:rsidR="00333AEB" w:rsidRPr="002248F2">
        <w:rPr>
          <w:lang w:val="tr-TR"/>
        </w:rPr>
        <w:t>BTC</w:t>
      </w:r>
      <w:r w:rsidR="00333AEB" w:rsidRPr="002248F2">
        <w:rPr>
          <w:lang w:val="en-US"/>
        </w:rPr>
        <w:t>`de  h</w:t>
      </w:r>
      <w:r w:rsidR="00333AEB" w:rsidRPr="002248F2">
        <w:rPr>
          <w:lang w:val="tr-TR"/>
        </w:rPr>
        <w:t>ızlı geçiş hattı, kayıt kontuarı, PCR testi için özel laboratuar, business lounge gibi ayrıcalıklı hizmetler mevcuttur.</w:t>
      </w:r>
    </w:p>
    <w:p w14:paraId="51C74DDB" w14:textId="77777777" w:rsidR="00333AEB" w:rsidRPr="002248F2" w:rsidRDefault="00333AEB" w:rsidP="006963DF">
      <w:pPr>
        <w:pStyle w:val="ListParagraph"/>
        <w:numPr>
          <w:ilvl w:val="0"/>
          <w:numId w:val="1"/>
        </w:numPr>
        <w:jc w:val="both"/>
        <w:rPr>
          <w:b/>
          <w:bCs/>
          <w:lang w:val="tr-TR"/>
        </w:rPr>
      </w:pPr>
      <w:r w:rsidRPr="002248F2">
        <w:rPr>
          <w:lang w:val="tr-TR"/>
        </w:rPr>
        <w:t xml:space="preserve">PCR test sonucu çıkana kadar </w:t>
      </w:r>
      <w:r>
        <w:rPr>
          <w:lang w:val="tr-TR"/>
        </w:rPr>
        <w:t>Business Lounge’da</w:t>
      </w:r>
      <w:r w:rsidRPr="002248F2">
        <w:rPr>
          <w:lang w:val="tr-TR"/>
        </w:rPr>
        <w:t xml:space="preserve"> </w:t>
      </w:r>
      <w:r>
        <w:rPr>
          <w:lang w:val="tr-TR"/>
        </w:rPr>
        <w:t>beklenilmesi (yaklaşık 3 saat),</w:t>
      </w:r>
    </w:p>
    <w:p w14:paraId="66029DA7" w14:textId="77777777" w:rsidR="00333AEB" w:rsidRPr="00C0598A" w:rsidRDefault="00333AEB" w:rsidP="006963DF">
      <w:pPr>
        <w:pStyle w:val="ListParagraph"/>
        <w:numPr>
          <w:ilvl w:val="0"/>
          <w:numId w:val="1"/>
        </w:numPr>
        <w:jc w:val="both"/>
        <w:rPr>
          <w:b/>
          <w:bCs/>
          <w:lang w:val="tr-TR"/>
        </w:rPr>
      </w:pPr>
      <w:r w:rsidRPr="00C0598A">
        <w:rPr>
          <w:b/>
          <w:bCs/>
          <w:lang w:val="tr-TR"/>
        </w:rPr>
        <w:t>Kısa süreli ziyaretçilerin</w:t>
      </w:r>
      <w:r>
        <w:rPr>
          <w:lang w:val="tr-TR"/>
        </w:rPr>
        <w:t xml:space="preserve"> test sonucu </w:t>
      </w:r>
      <w:r w:rsidRPr="002248F2">
        <w:rPr>
          <w:b/>
          <w:bCs/>
          <w:lang w:val="tr-TR"/>
        </w:rPr>
        <w:t>negatifse</w:t>
      </w:r>
      <w:r>
        <w:rPr>
          <w:lang w:val="tr-TR"/>
        </w:rPr>
        <w:t xml:space="preserve"> pasaport, valiz alma ve gümrük işlemlerinin tamamlanarak yolcu tarafından ayarlanmış olan araç ile liason officer eşliğinde </w:t>
      </w:r>
      <w:r w:rsidRPr="00C0598A">
        <w:rPr>
          <w:lang w:val="tr-TR"/>
        </w:rPr>
        <w:t>havalimanından ayrıl</w:t>
      </w:r>
      <w:r>
        <w:rPr>
          <w:lang w:val="tr-TR"/>
        </w:rPr>
        <w:t>ın</w:t>
      </w:r>
      <w:r w:rsidRPr="00C0598A">
        <w:rPr>
          <w:lang w:val="tr-TR"/>
        </w:rPr>
        <w:t>ması (toplu taşıma kullanılmasına izin verilmemektedir)</w:t>
      </w:r>
      <w:r>
        <w:rPr>
          <w:lang w:val="tr-TR"/>
        </w:rPr>
        <w:t xml:space="preserve"> ve seyahat süresince liason officer eşliğinde ve sadece toplantı/iş ziyareti amaçlı otelden çıkılması,</w:t>
      </w:r>
    </w:p>
    <w:p w14:paraId="0D66FA5F" w14:textId="552CB947" w:rsidR="00333AEB" w:rsidRDefault="00333AEB" w:rsidP="006963DF">
      <w:pPr>
        <w:pStyle w:val="ListParagraph"/>
        <w:numPr>
          <w:ilvl w:val="0"/>
          <w:numId w:val="1"/>
        </w:numPr>
        <w:jc w:val="both"/>
        <w:rPr>
          <w:lang w:val="tr-TR"/>
        </w:rPr>
      </w:pPr>
      <w:r>
        <w:rPr>
          <w:lang w:val="tr-TR"/>
        </w:rPr>
        <w:lastRenderedPageBreak/>
        <w:t xml:space="preserve">Test sonucu </w:t>
      </w:r>
      <w:r w:rsidRPr="002248F2">
        <w:rPr>
          <w:b/>
          <w:bCs/>
          <w:lang w:val="tr-TR"/>
        </w:rPr>
        <w:t xml:space="preserve">pozitifse </w:t>
      </w:r>
      <w:r w:rsidRPr="002248F2">
        <w:rPr>
          <w:lang w:val="tr-TR"/>
        </w:rPr>
        <w:t>yolcunun BTC tarafından hastaneye gönderilmesi,</w:t>
      </w:r>
      <w:r>
        <w:rPr>
          <w:lang w:val="tr-TR"/>
        </w:rPr>
        <w:t xml:space="preserve"> 7-10 gün ar</w:t>
      </w:r>
      <w:r w:rsidR="006963DF">
        <w:rPr>
          <w:lang w:val="tr-TR"/>
        </w:rPr>
        <w:t>a</w:t>
      </w:r>
      <w:r>
        <w:rPr>
          <w:lang w:val="tr-TR"/>
        </w:rPr>
        <w:t>sında hastanede (</w:t>
      </w:r>
      <w:r>
        <w:t>University of Malaya Medical Centre)</w:t>
      </w:r>
      <w:r>
        <w:rPr>
          <w:lang w:val="tr-TR"/>
        </w:rPr>
        <w:t xml:space="preserve"> karantinada kalması, hastanede kalışın 5. veya 8. </w:t>
      </w:r>
      <w:r w:rsidR="009B746F">
        <w:rPr>
          <w:lang w:val="tr-TR"/>
        </w:rPr>
        <w:t>g</w:t>
      </w:r>
      <w:r>
        <w:rPr>
          <w:lang w:val="tr-TR"/>
        </w:rPr>
        <w:t xml:space="preserve">ününde yapılacak PCR test sonucu negatifse </w:t>
      </w:r>
      <w:r w:rsidR="006963DF">
        <w:rPr>
          <w:lang w:val="tr-TR"/>
        </w:rPr>
        <w:t xml:space="preserve">yolcunun </w:t>
      </w:r>
      <w:r>
        <w:rPr>
          <w:lang w:val="tr-TR"/>
        </w:rPr>
        <w:t>hastaneden taburcu edilmesi</w:t>
      </w:r>
      <w:r w:rsidR="006963DF">
        <w:rPr>
          <w:lang w:val="tr-TR"/>
        </w:rPr>
        <w:t xml:space="preserve"> (serbest dolaşım),</w:t>
      </w:r>
    </w:p>
    <w:p w14:paraId="429FB4CD" w14:textId="77777777" w:rsidR="00333AEB" w:rsidRDefault="00333AEB" w:rsidP="006963DF">
      <w:pPr>
        <w:pStyle w:val="ListParagraph"/>
        <w:numPr>
          <w:ilvl w:val="0"/>
          <w:numId w:val="1"/>
        </w:numPr>
        <w:jc w:val="both"/>
        <w:rPr>
          <w:lang w:val="tr-TR"/>
        </w:rPr>
      </w:pPr>
      <w:r>
        <w:rPr>
          <w:lang w:val="tr-TR"/>
        </w:rPr>
        <w:t xml:space="preserve">Uzun dönem ziyaretçilerin ise test sonucu </w:t>
      </w:r>
      <w:r w:rsidRPr="002248F2">
        <w:rPr>
          <w:b/>
          <w:bCs/>
          <w:lang w:val="tr-TR"/>
        </w:rPr>
        <w:t>negatifse</w:t>
      </w:r>
      <w:r>
        <w:rPr>
          <w:lang w:val="tr-TR"/>
        </w:rPr>
        <w:t xml:space="preserve"> pasaport, valiz alma ve gümrük işlemlerinin tamamlanarak yolcu tarafından ayarlanmış olan araç ile daha önce sistem üzerinden seçmiş oldukları otele giderek 7-10 gün arasında karantinada kalmaları,</w:t>
      </w:r>
    </w:p>
    <w:p w14:paraId="03E7EF59" w14:textId="7AF498AE" w:rsidR="00333AEB" w:rsidRPr="00C0598A" w:rsidRDefault="00333AEB" w:rsidP="006963DF">
      <w:pPr>
        <w:pStyle w:val="ListParagraph"/>
        <w:numPr>
          <w:ilvl w:val="0"/>
          <w:numId w:val="1"/>
        </w:numPr>
        <w:jc w:val="both"/>
        <w:rPr>
          <w:lang w:val="tr-TR"/>
        </w:rPr>
      </w:pPr>
      <w:r>
        <w:rPr>
          <w:lang w:val="tr-TR"/>
        </w:rPr>
        <w:t xml:space="preserve">Test sonucu </w:t>
      </w:r>
      <w:r w:rsidRPr="002248F2">
        <w:rPr>
          <w:b/>
          <w:bCs/>
          <w:lang w:val="tr-TR"/>
        </w:rPr>
        <w:t xml:space="preserve">pozitifse </w:t>
      </w:r>
      <w:r w:rsidRPr="002248F2">
        <w:rPr>
          <w:lang w:val="tr-TR"/>
        </w:rPr>
        <w:t>yolcunun BTC tarafından hastaneye gönderilmesi,</w:t>
      </w:r>
      <w:r>
        <w:rPr>
          <w:lang w:val="tr-TR"/>
        </w:rPr>
        <w:t xml:space="preserve"> 7-10 gün arsında hastanede (</w:t>
      </w:r>
      <w:r>
        <w:t>University of Malaya Medical Centre)</w:t>
      </w:r>
      <w:r>
        <w:rPr>
          <w:lang w:val="tr-TR"/>
        </w:rPr>
        <w:t xml:space="preserve"> karantinada kalması, hastanede kalışın 5. veya 8. </w:t>
      </w:r>
      <w:r w:rsidR="00730A4F">
        <w:rPr>
          <w:lang w:val="tr-TR"/>
        </w:rPr>
        <w:t>g</w:t>
      </w:r>
      <w:r>
        <w:rPr>
          <w:lang w:val="tr-TR"/>
        </w:rPr>
        <w:t>ününde yapılacak PCR test sonucu negatifse hastaneden taburcu edilmes</w:t>
      </w:r>
      <w:r w:rsidR="006963DF">
        <w:rPr>
          <w:lang w:val="tr-TR"/>
        </w:rPr>
        <w:t>i (serbest dolaşım),</w:t>
      </w:r>
    </w:p>
    <w:p w14:paraId="73D5D8C2" w14:textId="14924340" w:rsidR="00333AEB" w:rsidRDefault="00333AEB" w:rsidP="006963DF">
      <w:pPr>
        <w:pStyle w:val="ListParagraph"/>
        <w:numPr>
          <w:ilvl w:val="0"/>
          <w:numId w:val="1"/>
        </w:numPr>
        <w:jc w:val="both"/>
        <w:rPr>
          <w:lang w:val="tr-TR"/>
        </w:rPr>
      </w:pPr>
      <w:r>
        <w:rPr>
          <w:lang w:val="tr-TR"/>
        </w:rPr>
        <w:t xml:space="preserve">Tüm yolcular için ülkeden ayrılmadan 3 gün önce yeniden PCR testi yapılması (ilk iki testi negatif çıkanlar için </w:t>
      </w:r>
      <w:r w:rsidRPr="00765AC3">
        <w:rPr>
          <w:b/>
          <w:bCs/>
          <w:lang w:val="tr-TR"/>
        </w:rPr>
        <w:t>3. Test</w:t>
      </w:r>
      <w:r>
        <w:rPr>
          <w:lang w:val="tr-TR"/>
        </w:rPr>
        <w:t>)</w:t>
      </w:r>
      <w:r w:rsidR="006963DF">
        <w:rPr>
          <w:lang w:val="tr-TR"/>
        </w:rPr>
        <w:t>,</w:t>
      </w:r>
    </w:p>
    <w:p w14:paraId="335A684E" w14:textId="77E8F73B" w:rsidR="00333AEB" w:rsidRPr="006963DF" w:rsidRDefault="00333AEB" w:rsidP="006963DF">
      <w:pPr>
        <w:pStyle w:val="ListParagraph"/>
        <w:numPr>
          <w:ilvl w:val="0"/>
          <w:numId w:val="1"/>
        </w:numPr>
        <w:jc w:val="both"/>
        <w:rPr>
          <w:lang w:val="tr-TR"/>
        </w:rPr>
      </w:pPr>
      <w:r>
        <w:rPr>
          <w:lang w:val="tr-TR"/>
        </w:rPr>
        <w:t>Test sonucu negatif çıkanların önceden planlanan seyahat tarihlerinde ülkeden ayrılmaları, test sonucu pozitif çıkanların ise hastaneye gönderilmeleri</w:t>
      </w:r>
      <w:r w:rsidR="006963DF">
        <w:rPr>
          <w:lang w:val="tr-TR"/>
        </w:rPr>
        <w:t xml:space="preserve"> gerekmektedir.</w:t>
      </w:r>
    </w:p>
    <w:p w14:paraId="2CADCD50" w14:textId="327ABCB6" w:rsidR="00333AEB" w:rsidRPr="006963DF" w:rsidRDefault="00333AEB" w:rsidP="00C0598A">
      <w:pPr>
        <w:jc w:val="both"/>
        <w:rPr>
          <w:lang w:val="tr-TR"/>
        </w:rPr>
      </w:pPr>
      <w:r>
        <w:rPr>
          <w:lang w:val="tr-TR"/>
        </w:rPr>
        <w:t>Yukarıda yer alan özet bilgi Malezya Yatırım Geliştirme Kurumu</w:t>
      </w:r>
      <w:r w:rsidR="006963DF">
        <w:rPr>
          <w:lang w:val="tr-TR"/>
        </w:rPr>
        <w:t xml:space="preserve"> MIDA’dan</w:t>
      </w:r>
      <w:r>
        <w:rPr>
          <w:lang w:val="tr-TR"/>
        </w:rPr>
        <w:t xml:space="preserve"> edinilen ve bir örneği ekte sunulan dokümandan yola çıkılarak iş insanlarımızı bilgilendirme amacıyla hazırlanmış olup, iş insanlarımızın seyahat planlamaları öncesinde OSC sekretaryası ve Malezya’nın Ankara Büyükelçiliği ile iletişime geçerek olası değişiklikler ve güncel düzenlemeler hakkında bilgi almaları tavsiye olunmaktadır.</w:t>
      </w:r>
    </w:p>
    <w:p w14:paraId="54FFC579" w14:textId="3AE34B28" w:rsidR="0052054F" w:rsidRDefault="0052054F" w:rsidP="00C130FA">
      <w:pPr>
        <w:spacing w:after="0" w:line="240" w:lineRule="auto"/>
        <w:rPr>
          <w:b/>
          <w:bCs/>
          <w:i/>
          <w:iCs/>
          <w:lang w:val="en-US"/>
        </w:rPr>
      </w:pPr>
      <w:r w:rsidRPr="00333AEB">
        <w:rPr>
          <w:b/>
          <w:bCs/>
          <w:i/>
          <w:iCs/>
          <w:lang w:val="en-US"/>
        </w:rPr>
        <w:t>Konuya ilişkin</w:t>
      </w:r>
      <w:r w:rsidR="00333AEB" w:rsidRPr="00333AEB">
        <w:rPr>
          <w:b/>
          <w:bCs/>
          <w:i/>
          <w:iCs/>
          <w:lang w:val="en-US"/>
        </w:rPr>
        <w:t xml:space="preserve"> olası</w:t>
      </w:r>
      <w:r w:rsidRPr="00333AEB">
        <w:rPr>
          <w:b/>
          <w:bCs/>
          <w:i/>
          <w:iCs/>
          <w:lang w:val="en-US"/>
        </w:rPr>
        <w:t xml:space="preserve"> sorular için irtibat:</w:t>
      </w:r>
    </w:p>
    <w:p w14:paraId="3CC71460" w14:textId="77777777" w:rsidR="00333AEB" w:rsidRPr="00333AEB" w:rsidRDefault="00333AEB" w:rsidP="00C130FA">
      <w:pPr>
        <w:spacing w:after="0" w:line="240" w:lineRule="auto"/>
        <w:rPr>
          <w:b/>
          <w:bCs/>
          <w:i/>
          <w:iCs/>
          <w:lang w:val="en-US"/>
        </w:rPr>
      </w:pPr>
    </w:p>
    <w:p w14:paraId="51FA154E" w14:textId="7B2EFF29" w:rsidR="00461B61" w:rsidRPr="0052054F" w:rsidRDefault="00461B61" w:rsidP="00C130FA">
      <w:pPr>
        <w:spacing w:after="0" w:line="240" w:lineRule="auto"/>
        <w:rPr>
          <w:b/>
          <w:bCs/>
          <w:lang w:val="en-US"/>
        </w:rPr>
      </w:pPr>
      <w:r w:rsidRPr="0052054F">
        <w:rPr>
          <w:b/>
          <w:bCs/>
          <w:lang w:val="en-US"/>
        </w:rPr>
        <w:t>OSC Sekretaryası</w:t>
      </w:r>
    </w:p>
    <w:p w14:paraId="21258F1D" w14:textId="765373AE" w:rsidR="00461B61" w:rsidRPr="00C130FA" w:rsidRDefault="00C130FA" w:rsidP="00C130FA">
      <w:pPr>
        <w:spacing w:after="0" w:line="240" w:lineRule="auto"/>
        <w:rPr>
          <w:lang w:val="en-US"/>
        </w:rPr>
      </w:pPr>
      <w:r w:rsidRPr="00C130FA">
        <w:rPr>
          <w:b/>
          <w:bCs/>
          <w:lang w:val="en-US"/>
        </w:rPr>
        <w:t>(Industry Talent Management and Expatriate Division/ MIDA)</w:t>
      </w:r>
    </w:p>
    <w:p w14:paraId="470FE9B2" w14:textId="455B787E" w:rsidR="00461B61" w:rsidRPr="00C130FA" w:rsidRDefault="00461B61" w:rsidP="00C130FA">
      <w:pPr>
        <w:spacing w:after="0" w:line="240" w:lineRule="auto"/>
        <w:rPr>
          <w:lang w:val="en-US"/>
        </w:rPr>
      </w:pPr>
      <w:r w:rsidRPr="00C130FA">
        <w:rPr>
          <w:lang w:val="en-US"/>
        </w:rPr>
        <w:t>E-posta: </w:t>
      </w:r>
      <w:hyperlink r:id="rId10" w:tgtFrame="_blank" w:history="1">
        <w:r w:rsidRPr="00C130FA">
          <w:rPr>
            <w:b/>
            <w:bCs/>
            <w:lang w:val="en-US"/>
          </w:rPr>
          <w:t>osccom@mida.gov.my</w:t>
        </w:r>
      </w:hyperlink>
      <w:r w:rsidRPr="00C130FA">
        <w:rPr>
          <w:lang w:val="en-US"/>
        </w:rPr>
        <w:t>  </w:t>
      </w:r>
    </w:p>
    <w:p w14:paraId="3E53D6E8" w14:textId="33420EBA" w:rsidR="00C130FA" w:rsidRPr="00C130FA" w:rsidRDefault="00C130FA" w:rsidP="00C130FA">
      <w:pPr>
        <w:spacing w:after="0" w:line="240" w:lineRule="auto"/>
        <w:rPr>
          <w:lang w:val="en-US"/>
        </w:rPr>
      </w:pPr>
      <w:r w:rsidRPr="00C130FA">
        <w:rPr>
          <w:lang w:val="en-US"/>
        </w:rPr>
        <w:t>Telefon: +603-2267 3633/3431</w:t>
      </w:r>
    </w:p>
    <w:p w14:paraId="48852CA0" w14:textId="77777777" w:rsidR="00461B61" w:rsidRPr="00C130FA" w:rsidRDefault="00461B61" w:rsidP="00C130FA">
      <w:pPr>
        <w:spacing w:after="0" w:line="240" w:lineRule="auto"/>
        <w:rPr>
          <w:lang w:val="en-US"/>
        </w:rPr>
      </w:pPr>
      <w:r w:rsidRPr="00C130FA">
        <w:rPr>
          <w:lang w:val="en-US"/>
        </w:rPr>
        <w:t>Level 20, MIDA Sentral</w:t>
      </w:r>
    </w:p>
    <w:p w14:paraId="380DE399" w14:textId="77777777" w:rsidR="00461B61" w:rsidRPr="00C130FA" w:rsidRDefault="00461B61" w:rsidP="00C130FA">
      <w:pPr>
        <w:spacing w:after="0" w:line="240" w:lineRule="auto"/>
        <w:rPr>
          <w:lang w:val="en-US"/>
        </w:rPr>
      </w:pPr>
      <w:r w:rsidRPr="00C130FA">
        <w:rPr>
          <w:lang w:val="en-US"/>
        </w:rPr>
        <w:t>No. 5, Jalan Stesen Sentral 5</w:t>
      </w:r>
    </w:p>
    <w:p w14:paraId="07E12686" w14:textId="77777777" w:rsidR="00461B61" w:rsidRPr="00C130FA" w:rsidRDefault="00461B61" w:rsidP="00C130FA">
      <w:pPr>
        <w:spacing w:after="0" w:line="240" w:lineRule="auto"/>
        <w:rPr>
          <w:lang w:val="en-US"/>
        </w:rPr>
      </w:pPr>
      <w:r w:rsidRPr="00C130FA">
        <w:rPr>
          <w:lang w:val="en-US"/>
        </w:rPr>
        <w:t>Kuala Lumpur Sentral</w:t>
      </w:r>
    </w:p>
    <w:p w14:paraId="638F9029" w14:textId="1B6ADC26" w:rsidR="00461B61" w:rsidRDefault="00461B61" w:rsidP="00C130FA">
      <w:pPr>
        <w:spacing w:after="0" w:line="240" w:lineRule="auto"/>
        <w:rPr>
          <w:lang w:val="en-US"/>
        </w:rPr>
      </w:pPr>
      <w:r w:rsidRPr="00C130FA">
        <w:rPr>
          <w:lang w:val="en-US"/>
        </w:rPr>
        <w:t>50470 Kuala Lumpur</w:t>
      </w:r>
    </w:p>
    <w:p w14:paraId="6D8C4FEE" w14:textId="77777777" w:rsidR="00333AEB" w:rsidRPr="00C130FA" w:rsidRDefault="00333AEB" w:rsidP="00C130FA">
      <w:pPr>
        <w:spacing w:after="0" w:line="240" w:lineRule="auto"/>
        <w:rPr>
          <w:lang w:val="en-US"/>
        </w:rPr>
      </w:pPr>
    </w:p>
    <w:p w14:paraId="3267C7E3" w14:textId="77777777" w:rsidR="00333AEB" w:rsidRPr="00333AEB" w:rsidRDefault="00333AEB" w:rsidP="00333AEB">
      <w:pPr>
        <w:rPr>
          <w:b/>
          <w:bCs/>
          <w:i/>
          <w:iCs/>
          <w:lang w:val="tr-TR"/>
        </w:rPr>
      </w:pPr>
      <w:r w:rsidRPr="00333AEB">
        <w:rPr>
          <w:b/>
          <w:bCs/>
          <w:i/>
          <w:iCs/>
          <w:lang w:val="en-US"/>
        </w:rPr>
        <w:t>S</w:t>
      </w:r>
      <w:r w:rsidRPr="00333AEB">
        <w:rPr>
          <w:b/>
          <w:bCs/>
          <w:i/>
          <w:iCs/>
          <w:lang w:val="tr-TR"/>
        </w:rPr>
        <w:t>ıkça sorulan sorular:</w:t>
      </w:r>
    </w:p>
    <w:p w14:paraId="48EC2ACA" w14:textId="526C2F99" w:rsidR="00B06047" w:rsidRDefault="006963DF" w:rsidP="00333AEB">
      <w:pPr>
        <w:rPr>
          <w:lang w:val="en-US"/>
        </w:rPr>
      </w:pPr>
      <w:hyperlink r:id="rId11" w:history="1">
        <w:r w:rsidR="00333AEB" w:rsidRPr="003E1213">
          <w:rPr>
            <w:rStyle w:val="Hyperlink"/>
            <w:b/>
            <w:bCs/>
            <w:lang w:val="tr-TR"/>
          </w:rPr>
          <w:t>https://safetravel.mida.gov.my/one-stop-centre-2/</w:t>
        </w:r>
      </w:hyperlink>
    </w:p>
    <w:p w14:paraId="537DB13B" w14:textId="7457BCAE" w:rsidR="00B06047" w:rsidRPr="00333AEB" w:rsidRDefault="00B06047">
      <w:pPr>
        <w:rPr>
          <w:b/>
          <w:bCs/>
          <w:i/>
          <w:iCs/>
          <w:lang w:val="en-US"/>
        </w:rPr>
      </w:pPr>
      <w:r w:rsidRPr="00333AEB">
        <w:rPr>
          <w:b/>
          <w:bCs/>
          <w:i/>
          <w:iCs/>
          <w:lang w:val="en-US"/>
        </w:rPr>
        <w:t>İlave bilgi edinilebilecek elektronik kaynaklar:</w:t>
      </w:r>
    </w:p>
    <w:p w14:paraId="5F524AAB" w14:textId="6E2B0B52" w:rsidR="00461B61" w:rsidRDefault="006963DF">
      <w:pPr>
        <w:rPr>
          <w:lang w:val="en-US"/>
        </w:rPr>
      </w:pPr>
      <w:hyperlink r:id="rId12" w:history="1">
        <w:r w:rsidR="00461B61" w:rsidRPr="003E1213">
          <w:rPr>
            <w:rStyle w:val="Hyperlink"/>
            <w:lang w:val="en-US"/>
          </w:rPr>
          <w:t>https://www.mida.gov.my/media-release/one-stop-centre-osc-for-business-travellers/</w:t>
        </w:r>
      </w:hyperlink>
    </w:p>
    <w:p w14:paraId="7AA78493" w14:textId="063BBB4B" w:rsidR="00461B61" w:rsidRDefault="006963DF">
      <w:pPr>
        <w:rPr>
          <w:lang w:val="en-US"/>
        </w:rPr>
      </w:pPr>
      <w:hyperlink r:id="rId13" w:history="1">
        <w:r w:rsidR="00535AB9" w:rsidRPr="003E1213">
          <w:rPr>
            <w:rStyle w:val="Hyperlink"/>
            <w:lang w:val="en-US"/>
          </w:rPr>
          <w:t>https://www.mida.gov.my/media-release/entry-permission-application/</w:t>
        </w:r>
      </w:hyperlink>
    </w:p>
    <w:p w14:paraId="345A98A0" w14:textId="7A6142A1" w:rsidR="00467BAC" w:rsidRDefault="006963DF">
      <w:pPr>
        <w:rPr>
          <w:lang w:val="en-US"/>
        </w:rPr>
      </w:pPr>
      <w:hyperlink r:id="rId14" w:history="1">
        <w:r w:rsidR="00995EC5" w:rsidRPr="003E1213">
          <w:rPr>
            <w:rStyle w:val="Hyperlink"/>
            <w:lang w:val="en-US"/>
          </w:rPr>
          <w:t>https://www.mida.gov.my/media-release/one-stop-centre-osc-for-business-travellers/</w:t>
        </w:r>
      </w:hyperlink>
    </w:p>
    <w:p w14:paraId="0DF27C80" w14:textId="6102F113" w:rsidR="00995EC5" w:rsidRDefault="00CF4DB2">
      <w:pPr>
        <w:rPr>
          <w:b/>
          <w:bCs/>
          <w:lang w:val="tr-TR"/>
        </w:rPr>
      </w:pPr>
      <w:r>
        <w:rPr>
          <w:b/>
          <w:bCs/>
          <w:lang w:val="tr-TR"/>
        </w:rPr>
        <w:t xml:space="preserve"> </w:t>
      </w:r>
    </w:p>
    <w:p w14:paraId="2ABB6E02" w14:textId="054D305D" w:rsidR="00DD5F86" w:rsidRDefault="00DD5F86">
      <w:pPr>
        <w:rPr>
          <w:b/>
          <w:bCs/>
          <w:lang w:val="tr-TR"/>
        </w:rPr>
      </w:pPr>
      <w:r>
        <w:rPr>
          <w:b/>
          <w:bCs/>
          <w:lang w:val="tr-TR"/>
        </w:rPr>
        <w:t>EK: MIDA OSC Sunum</w:t>
      </w:r>
    </w:p>
    <w:p w14:paraId="0776D2E0" w14:textId="772D8089" w:rsidR="00333AEB" w:rsidRDefault="00DD5F86" w:rsidP="00C0598A">
      <w:pPr>
        <w:rPr>
          <w:b/>
          <w:bCs/>
          <w:lang w:val="tr-TR"/>
        </w:rPr>
      </w:pPr>
      <w:hyperlink r:id="rId15" w:history="1">
        <w:r w:rsidRPr="00CA6D67">
          <w:rPr>
            <w:rStyle w:val="Hyperlink"/>
            <w:b/>
            <w:bCs/>
            <w:lang w:val="tr-TR"/>
          </w:rPr>
          <w:t>https://www.mdbc.com.my/wp-content/uploads/2021/03/MIDA-Slide-deck-for-MDBC-on-SAFE-TRAVEL.pdf</w:t>
        </w:r>
      </w:hyperlink>
      <w:r>
        <w:rPr>
          <w:b/>
          <w:bCs/>
          <w:lang w:val="tr-TR"/>
        </w:rPr>
        <w:t xml:space="preserve"> </w:t>
      </w:r>
    </w:p>
    <w:sectPr w:rsidR="00333AE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8B16" w14:textId="77777777" w:rsidR="0052054F" w:rsidRDefault="0052054F" w:rsidP="0052054F">
      <w:pPr>
        <w:spacing w:after="0" w:line="240" w:lineRule="auto"/>
      </w:pPr>
      <w:r>
        <w:separator/>
      </w:r>
    </w:p>
  </w:endnote>
  <w:endnote w:type="continuationSeparator" w:id="0">
    <w:p w14:paraId="255AC0EF" w14:textId="77777777" w:rsidR="0052054F" w:rsidRDefault="0052054F" w:rsidP="0052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C2F2D" w14:textId="77777777" w:rsidR="0052054F" w:rsidRDefault="0052054F" w:rsidP="0052054F">
      <w:pPr>
        <w:spacing w:after="0" w:line="240" w:lineRule="auto"/>
      </w:pPr>
      <w:r>
        <w:separator/>
      </w:r>
    </w:p>
  </w:footnote>
  <w:footnote w:type="continuationSeparator" w:id="0">
    <w:p w14:paraId="1D028A97" w14:textId="77777777" w:rsidR="0052054F" w:rsidRDefault="0052054F" w:rsidP="00520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ADF47" w14:textId="7AC46642" w:rsidR="0052054F" w:rsidRDefault="0052054F">
    <w:pPr>
      <w:pStyle w:val="Header"/>
      <w:rPr>
        <w:b/>
        <w:bCs/>
        <w:lang w:val="tr-TR"/>
      </w:rPr>
    </w:pPr>
    <w:r>
      <w:rPr>
        <w:lang w:val="tr-TR"/>
      </w:rPr>
      <w:t xml:space="preserve">                                                                                                     </w:t>
    </w:r>
    <w:r w:rsidRPr="00C0598A">
      <w:rPr>
        <w:b/>
        <w:bCs/>
        <w:lang w:val="tr-TR"/>
      </w:rPr>
      <w:t>T.C. KUALA LUMPUR TİCARET MÜŞAVİRLİĞİ</w:t>
    </w:r>
  </w:p>
  <w:p w14:paraId="5B93F746" w14:textId="64EDFB7F" w:rsidR="00C0598A" w:rsidRPr="00C0598A" w:rsidRDefault="00C0598A" w:rsidP="00C0598A">
    <w:pPr>
      <w:pStyle w:val="Header"/>
      <w:jc w:val="right"/>
      <w:rPr>
        <w:b/>
        <w:bCs/>
        <w:lang w:val="tr-TR"/>
      </w:rPr>
    </w:pPr>
    <w:r>
      <w:rPr>
        <w:b/>
        <w:bCs/>
        <w:lang w:val="tr-TR"/>
      </w:rPr>
      <w:t>2</w:t>
    </w:r>
    <w:r w:rsidR="002C532D">
      <w:rPr>
        <w:b/>
        <w:bCs/>
        <w:lang w:val="tr-TR"/>
      </w:rPr>
      <w:t>3</w:t>
    </w:r>
    <w:r>
      <w:rPr>
        <w:b/>
        <w:bCs/>
        <w:lang w:val="tr-TR"/>
      </w:rPr>
      <w:t>.03.2021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626D8"/>
    <w:multiLevelType w:val="hybridMultilevel"/>
    <w:tmpl w:val="AD7E3F1E"/>
    <w:lvl w:ilvl="0" w:tplc="8DE86428">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AC"/>
    <w:rsid w:val="00073D28"/>
    <w:rsid w:val="00192A9B"/>
    <w:rsid w:val="002248F2"/>
    <w:rsid w:val="002A13F8"/>
    <w:rsid w:val="002C532D"/>
    <w:rsid w:val="00333AEB"/>
    <w:rsid w:val="00461B61"/>
    <w:rsid w:val="00467BAC"/>
    <w:rsid w:val="004F3018"/>
    <w:rsid w:val="0052054F"/>
    <w:rsid w:val="00535AB9"/>
    <w:rsid w:val="006963DF"/>
    <w:rsid w:val="006F2B2F"/>
    <w:rsid w:val="00730A4F"/>
    <w:rsid w:val="00747E60"/>
    <w:rsid w:val="00765AC3"/>
    <w:rsid w:val="00796203"/>
    <w:rsid w:val="009801CE"/>
    <w:rsid w:val="00995EC5"/>
    <w:rsid w:val="00996577"/>
    <w:rsid w:val="009B746F"/>
    <w:rsid w:val="00A3343F"/>
    <w:rsid w:val="00A63F97"/>
    <w:rsid w:val="00B06047"/>
    <w:rsid w:val="00B25383"/>
    <w:rsid w:val="00C0598A"/>
    <w:rsid w:val="00C12F04"/>
    <w:rsid w:val="00C130FA"/>
    <w:rsid w:val="00C87FA9"/>
    <w:rsid w:val="00CF4DB2"/>
    <w:rsid w:val="00DD5F86"/>
    <w:rsid w:val="00DF20CC"/>
    <w:rsid w:val="00F218C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15D5"/>
  <w15:chartTrackingRefBased/>
  <w15:docId w15:val="{B199A846-AFF7-4572-9610-BDA098DA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7BAC"/>
    <w:rPr>
      <w:i/>
      <w:iCs/>
    </w:rPr>
  </w:style>
  <w:style w:type="paragraph" w:styleId="ListParagraph">
    <w:name w:val="List Paragraph"/>
    <w:basedOn w:val="Normal"/>
    <w:uiPriority w:val="34"/>
    <w:qFormat/>
    <w:rsid w:val="006F2B2F"/>
    <w:pPr>
      <w:ind w:left="720"/>
      <w:contextualSpacing/>
    </w:pPr>
  </w:style>
  <w:style w:type="character" w:styleId="Hyperlink">
    <w:name w:val="Hyperlink"/>
    <w:basedOn w:val="DefaultParagraphFont"/>
    <w:uiPriority w:val="99"/>
    <w:unhideWhenUsed/>
    <w:rsid w:val="00461B61"/>
    <w:rPr>
      <w:color w:val="0563C1" w:themeColor="hyperlink"/>
      <w:u w:val="single"/>
    </w:rPr>
  </w:style>
  <w:style w:type="character" w:styleId="UnresolvedMention">
    <w:name w:val="Unresolved Mention"/>
    <w:basedOn w:val="DefaultParagraphFont"/>
    <w:uiPriority w:val="99"/>
    <w:semiHidden/>
    <w:unhideWhenUsed/>
    <w:rsid w:val="00461B61"/>
    <w:rPr>
      <w:color w:val="605E5C"/>
      <w:shd w:val="clear" w:color="auto" w:fill="E1DFDD"/>
    </w:rPr>
  </w:style>
  <w:style w:type="paragraph" w:styleId="NormalWeb">
    <w:name w:val="Normal (Web)"/>
    <w:basedOn w:val="Normal"/>
    <w:uiPriority w:val="99"/>
    <w:semiHidden/>
    <w:unhideWhenUsed/>
    <w:rsid w:val="00461B6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461B61"/>
    <w:rPr>
      <w:b/>
      <w:bCs/>
    </w:rPr>
  </w:style>
  <w:style w:type="paragraph" w:styleId="Header">
    <w:name w:val="header"/>
    <w:basedOn w:val="Normal"/>
    <w:link w:val="HeaderChar"/>
    <w:uiPriority w:val="99"/>
    <w:unhideWhenUsed/>
    <w:rsid w:val="00520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54F"/>
  </w:style>
  <w:style w:type="paragraph" w:styleId="Footer">
    <w:name w:val="footer"/>
    <w:basedOn w:val="Normal"/>
    <w:link w:val="FooterChar"/>
    <w:uiPriority w:val="99"/>
    <w:unhideWhenUsed/>
    <w:rsid w:val="00520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387545">
      <w:bodyDiv w:val="1"/>
      <w:marLeft w:val="0"/>
      <w:marRight w:val="0"/>
      <w:marTop w:val="0"/>
      <w:marBottom w:val="0"/>
      <w:divBdr>
        <w:top w:val="none" w:sz="0" w:space="0" w:color="auto"/>
        <w:left w:val="none" w:sz="0" w:space="0" w:color="auto"/>
        <w:bottom w:val="none" w:sz="0" w:space="0" w:color="auto"/>
        <w:right w:val="none" w:sz="0" w:space="0" w:color="auto"/>
      </w:divBdr>
    </w:div>
    <w:div w:id="19000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travel.mida.gov.my/wp-content/uploads/2020/11/PROCESS-FLOW-OF-APPLICATION-FOR-THE-BUSINESS-ENTRY-PERMISSION.png" TargetMode="External"/><Relationship Id="rId13" Type="http://schemas.openxmlformats.org/officeDocument/2006/relationships/hyperlink" Target="https://www.mida.gov.my/media-release/entry-permission-appli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entry.myxpats.com.my/app/" TargetMode="External"/><Relationship Id="rId12" Type="http://schemas.openxmlformats.org/officeDocument/2006/relationships/hyperlink" Target="https://www.mida.gov.my/media-release/one-stop-centre-osc-for-business-travell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travel.mida.gov.my/one-stop-centre-2/" TargetMode="External"/><Relationship Id="rId5" Type="http://schemas.openxmlformats.org/officeDocument/2006/relationships/footnotes" Target="footnotes.xml"/><Relationship Id="rId15" Type="http://schemas.openxmlformats.org/officeDocument/2006/relationships/hyperlink" Target="https://www.mdbc.com.my/wp-content/uploads/2021/03/MIDA-Slide-deck-for-MDBC-on-SAFE-TRAVEL.pdf" TargetMode="External"/><Relationship Id="rId10" Type="http://schemas.openxmlformats.org/officeDocument/2006/relationships/hyperlink" Target="mailto:osccom@mida.gov.my" TargetMode="External"/><Relationship Id="rId4" Type="http://schemas.openxmlformats.org/officeDocument/2006/relationships/webSettings" Target="webSettings.xml"/><Relationship Id="rId9" Type="http://schemas.openxmlformats.org/officeDocument/2006/relationships/hyperlink" Target="https://myentry.myxpats.com.my/app/" TargetMode="External"/><Relationship Id="rId14" Type="http://schemas.openxmlformats.org/officeDocument/2006/relationships/hyperlink" Target="https://www.mida.gov.my/media-release/one-stop-centre-osc-for-business-trave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2056</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Kuala Lumpur Ticaret Müşavirliği / Turkish Commercial Counsellor</dc:creator>
  <cp:keywords/>
  <dc:description/>
  <cp:lastModifiedBy>Kuala Lumpur Ticaret Müşavirliği / Turkish Commercial Counsellor</cp:lastModifiedBy>
  <cp:revision>43</cp:revision>
  <dcterms:created xsi:type="dcterms:W3CDTF">2021-03-22T02:58:00Z</dcterms:created>
  <dcterms:modified xsi:type="dcterms:W3CDTF">2021-03-25T03:16:00Z</dcterms:modified>
</cp:coreProperties>
</file>